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BCE" w:rsidRPr="004B0BCE" w:rsidRDefault="004B0BCE" w:rsidP="004B0BCE">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4B0BCE">
        <w:rPr>
          <w:rFonts w:ascii="Arial" w:eastAsia="Times New Roman" w:hAnsi="Arial" w:cs="Arial"/>
          <w:b/>
          <w:bCs/>
          <w:color w:val="0A0B0C"/>
          <w:kern w:val="36"/>
          <w:sz w:val="48"/>
          <w:szCs w:val="48"/>
          <w:lang w:eastAsia="ru-RU"/>
        </w:rPr>
        <w:t>Что делать, столкнувшись с преградами, которые создает ТСЖ? Вариант поведения</w:t>
      </w:r>
    </w:p>
    <w:p w:rsidR="004B0BCE" w:rsidRPr="004B0BCE" w:rsidRDefault="004B0BCE" w:rsidP="004B0BCE">
      <w:pPr>
        <w:spacing w:after="0" w:line="240" w:lineRule="auto"/>
        <w:rPr>
          <w:rFonts w:ascii="Arial" w:eastAsia="Times New Roman" w:hAnsi="Arial" w:cs="Arial"/>
          <w:color w:val="0A0B0C"/>
          <w:sz w:val="20"/>
          <w:szCs w:val="20"/>
          <w:lang w:eastAsia="ru-RU"/>
        </w:rPr>
      </w:pPr>
      <w:hyperlink r:id="rId4" w:history="1">
        <w:r w:rsidRPr="004B0BCE">
          <w:rPr>
            <w:rFonts w:ascii="Arial" w:eastAsia="Times New Roman" w:hAnsi="Arial" w:cs="Arial"/>
            <w:color w:val="1868B2"/>
            <w:sz w:val="20"/>
            <w:szCs w:val="20"/>
            <w:u w:val="single"/>
            <w:lang w:eastAsia="ru-RU"/>
          </w:rPr>
          <w:t>вадим постников</w:t>
        </w:r>
      </w:hyperlink>
      <w:r w:rsidRPr="004B0BCE">
        <w:rPr>
          <w:rFonts w:ascii="Arial" w:eastAsia="Times New Roman" w:hAnsi="Arial" w:cs="Arial"/>
          <w:color w:val="0A0B0C"/>
          <w:sz w:val="20"/>
          <w:szCs w:val="20"/>
          <w:lang w:eastAsia="ru-RU"/>
        </w:rPr>
        <w:t xml:space="preserve"> написал сегодня в 04:28 </w:t>
      </w:r>
      <w:r w:rsidRPr="004B0BCE">
        <w:rPr>
          <w:rFonts w:ascii="Arial" w:eastAsia="Times New Roman" w:hAnsi="Arial" w:cs="Arial"/>
          <w:color w:val="0A0B0C"/>
          <w:sz w:val="20"/>
          <w:szCs w:val="20"/>
          <w:lang w:eastAsia="ru-RU"/>
        </w:rPr>
        <w:br/>
        <w:t xml:space="preserve">2 оценок, 79 просмотров </w:t>
      </w:r>
      <w:hyperlink r:id="rId5" w:history="1">
        <w:r w:rsidRPr="004B0BCE">
          <w:rPr>
            <w:rFonts w:ascii="Arial" w:eastAsia="Times New Roman" w:hAnsi="Arial" w:cs="Arial"/>
            <w:color w:val="1868B2"/>
            <w:sz w:val="20"/>
            <w:szCs w:val="20"/>
            <w:u w:val="single"/>
            <w:lang w:eastAsia="ru-RU"/>
          </w:rPr>
          <w:t>Обсудить (0)</w:t>
        </w:r>
      </w:hyperlink>
      <w:r w:rsidRPr="004B0BCE">
        <w:rPr>
          <w:rFonts w:ascii="Arial" w:eastAsia="Times New Roman" w:hAnsi="Arial" w:cs="Arial"/>
          <w:color w:val="0A0B0C"/>
          <w:sz w:val="20"/>
          <w:szCs w:val="20"/>
          <w:lang w:eastAsia="ru-RU"/>
        </w:rPr>
        <w:t xml:space="preserve"> </w:t>
      </w:r>
    </w:p>
    <w:p w:rsidR="004B0BCE" w:rsidRPr="004B0BCE" w:rsidRDefault="004B0BCE" w:rsidP="004B0BCE">
      <w:pPr>
        <w:spacing w:before="100" w:beforeAutospacing="1" w:after="75" w:line="240" w:lineRule="auto"/>
        <w:rPr>
          <w:rFonts w:ascii="Arial" w:eastAsia="Times New Roman" w:hAnsi="Arial" w:cs="Arial"/>
          <w:color w:val="0A0B0C"/>
          <w:sz w:val="20"/>
          <w:szCs w:val="20"/>
          <w:lang w:eastAsia="ru-RU"/>
        </w:rPr>
      </w:pPr>
      <w:r w:rsidRPr="004B0BCE">
        <w:rPr>
          <w:rFonts w:ascii="Arial" w:eastAsia="Times New Roman" w:hAnsi="Arial" w:cs="Arial"/>
          <w:color w:val="0A0B0C"/>
          <w:sz w:val="20"/>
          <w:szCs w:val="20"/>
          <w:lang w:eastAsia="ru-RU"/>
        </w:rPr>
        <w:t>Случается, что ТСЖ создает преграды для реализации своей священной обязанности - оплатить по счетам. И тогда мы вынуждены приостанавливать оплату</w:t>
      </w:r>
    </w:p>
    <w:p w:rsidR="004B0BCE" w:rsidRPr="004B0BCE" w:rsidRDefault="004B0BCE" w:rsidP="004B0BCE">
      <w:pPr>
        <w:spacing w:before="100" w:beforeAutospacing="1" w:after="75" w:line="240" w:lineRule="auto"/>
        <w:rPr>
          <w:rFonts w:ascii="Arial" w:eastAsia="Times New Roman" w:hAnsi="Arial" w:cs="Arial"/>
          <w:color w:val="0A0B0C"/>
          <w:sz w:val="20"/>
          <w:szCs w:val="20"/>
          <w:lang w:eastAsia="ru-RU"/>
        </w:rPr>
      </w:pPr>
      <w:r w:rsidRPr="004B0BCE">
        <w:rPr>
          <w:rFonts w:ascii="Arial" w:eastAsia="Times New Roman" w:hAnsi="Arial" w:cs="Arial"/>
          <w:color w:val="0A0B0C"/>
          <w:sz w:val="20"/>
          <w:szCs w:val="20"/>
          <w:lang w:eastAsia="ru-RU"/>
        </w:rPr>
        <w:t>Вот тезисы</w:t>
      </w:r>
    </w:p>
    <w:p w:rsidR="004B0BCE" w:rsidRPr="004B0BCE" w:rsidRDefault="004B0BCE" w:rsidP="004B0BCE">
      <w:pPr>
        <w:spacing w:before="100" w:beforeAutospacing="1" w:after="75" w:line="240" w:lineRule="auto"/>
        <w:rPr>
          <w:rFonts w:ascii="Arial" w:eastAsia="Times New Roman" w:hAnsi="Arial" w:cs="Arial"/>
          <w:color w:val="0A0B0C"/>
          <w:sz w:val="20"/>
          <w:szCs w:val="20"/>
          <w:lang w:eastAsia="ru-RU"/>
        </w:rPr>
      </w:pPr>
      <w:r w:rsidRPr="004B0BCE">
        <w:rPr>
          <w:rFonts w:ascii="Arial" w:eastAsia="Times New Roman" w:hAnsi="Arial" w:cs="Arial"/>
          <w:b/>
          <w:bCs/>
          <w:color w:val="0A0B0C"/>
          <w:sz w:val="20"/>
          <w:szCs w:val="20"/>
          <w:lang w:eastAsia="ru-RU"/>
        </w:rPr>
        <w:t>1. Решение собрания для не члена - ничего не значит</w:t>
      </w:r>
    </w:p>
    <w:p w:rsidR="004B0BCE" w:rsidRPr="004B0BCE" w:rsidRDefault="004B0BCE" w:rsidP="004B0BCE">
      <w:pPr>
        <w:spacing w:before="100" w:beforeAutospacing="1" w:after="75" w:line="240" w:lineRule="auto"/>
        <w:rPr>
          <w:rFonts w:ascii="Arial" w:eastAsia="Times New Roman" w:hAnsi="Arial" w:cs="Arial"/>
          <w:color w:val="0A0B0C"/>
          <w:sz w:val="20"/>
          <w:szCs w:val="20"/>
          <w:lang w:eastAsia="ru-RU"/>
        </w:rPr>
      </w:pPr>
      <w:r w:rsidRPr="004B0BCE">
        <w:rPr>
          <w:rFonts w:ascii="Arial" w:eastAsia="Times New Roman" w:hAnsi="Arial" w:cs="Arial"/>
          <w:color w:val="0A0B0C"/>
          <w:sz w:val="20"/>
          <w:szCs w:val="20"/>
          <w:lang w:eastAsia="ru-RU"/>
        </w:rPr>
        <w:t xml:space="preserve">Общее собрание членов ТСЖ вправе принимать решения о размере обязательных платежей и взносов только членов товарищества - согласно п.4 ч.2 ст. 145 ЖК РФК компетенции общего собрания членов товарищества собственников жилья относятся: </w:t>
      </w:r>
      <w:r w:rsidRPr="004B0BCE">
        <w:rPr>
          <w:rFonts w:ascii="Arial" w:eastAsia="Times New Roman" w:hAnsi="Arial" w:cs="Arial"/>
          <w:b/>
          <w:bCs/>
          <w:color w:val="0A0B0C"/>
          <w:sz w:val="20"/>
          <w:szCs w:val="20"/>
          <w:lang w:eastAsia="ru-RU"/>
        </w:rPr>
        <w:t>установление размера обязательных платежей и взносов членов товарищества.</w:t>
      </w:r>
    </w:p>
    <w:p w:rsidR="004B0BCE" w:rsidRPr="004B0BCE" w:rsidRDefault="004B0BCE" w:rsidP="004B0BCE">
      <w:pPr>
        <w:spacing w:before="100" w:beforeAutospacing="1" w:after="75" w:line="240" w:lineRule="auto"/>
        <w:rPr>
          <w:rFonts w:ascii="Arial" w:eastAsia="Times New Roman" w:hAnsi="Arial" w:cs="Arial"/>
          <w:color w:val="0A0B0C"/>
          <w:sz w:val="20"/>
          <w:szCs w:val="20"/>
          <w:lang w:eastAsia="ru-RU"/>
        </w:rPr>
      </w:pPr>
      <w:r w:rsidRPr="004B0BCE">
        <w:rPr>
          <w:rFonts w:ascii="Arial" w:eastAsia="Times New Roman" w:hAnsi="Arial" w:cs="Arial"/>
          <w:b/>
          <w:bCs/>
          <w:color w:val="0A0B0C"/>
          <w:sz w:val="20"/>
          <w:szCs w:val="20"/>
          <w:lang w:eastAsia="ru-RU"/>
        </w:rPr>
        <w:t> 2 .Порядок установленный ЖК РФ требует В СООТВЕТСТВИИ с ДОГОВОРОМ</w:t>
      </w:r>
    </w:p>
    <w:p w:rsidR="004B0BCE" w:rsidRPr="004B0BCE" w:rsidRDefault="004B0BCE" w:rsidP="004B0BCE">
      <w:pPr>
        <w:spacing w:before="100" w:beforeAutospacing="1" w:after="75" w:line="240" w:lineRule="auto"/>
        <w:rPr>
          <w:rFonts w:ascii="Arial" w:eastAsia="Times New Roman" w:hAnsi="Arial" w:cs="Arial"/>
          <w:color w:val="0A0B0C"/>
          <w:sz w:val="20"/>
          <w:szCs w:val="20"/>
          <w:lang w:eastAsia="ru-RU"/>
        </w:rPr>
      </w:pPr>
      <w:r w:rsidRPr="004B0BCE">
        <w:rPr>
          <w:rFonts w:ascii="Arial" w:eastAsia="Times New Roman" w:hAnsi="Arial" w:cs="Arial"/>
          <w:color w:val="0A0B0C"/>
          <w:sz w:val="20"/>
          <w:szCs w:val="20"/>
          <w:lang w:eastAsia="ru-RU"/>
        </w:rPr>
        <w:t>Согласно ч 6 ст. 155 Жилищного кодекса Российской Федерации </w:t>
      </w:r>
      <w:r w:rsidRPr="004B0BCE">
        <w:rPr>
          <w:rFonts w:ascii="Arial" w:eastAsia="Times New Roman" w:hAnsi="Arial" w:cs="Arial"/>
          <w:b/>
          <w:bCs/>
          <w:color w:val="0A0B0C"/>
          <w:sz w:val="20"/>
          <w:szCs w:val="20"/>
          <w:lang w:eastAsia="ru-RU"/>
        </w:rPr>
        <w:t>не являющиеся членами товарищества собственников жилья … вносят плату за жилое помещение и коммунальные услуги в соответствии с договорами, заключенными с товариществом собственников жилья … </w:t>
      </w:r>
      <w:r w:rsidRPr="004B0BCE">
        <w:rPr>
          <w:rFonts w:ascii="Arial" w:eastAsia="Times New Roman" w:hAnsi="Arial" w:cs="Arial"/>
          <w:color w:val="0A0B0C"/>
          <w:sz w:val="20"/>
          <w:szCs w:val="20"/>
          <w:lang w:eastAsia="ru-RU"/>
        </w:rPr>
        <w:t> Если есть договор - в соответствии с ним. Если нет - на нет суда нет - ведь собственника лишили возможность участия в общих расходах товарищество собственников жилья</w:t>
      </w:r>
    </w:p>
    <w:p w:rsidR="004B0BCE" w:rsidRPr="004B0BCE" w:rsidRDefault="004B0BCE" w:rsidP="004B0BCE">
      <w:pPr>
        <w:spacing w:before="100" w:beforeAutospacing="1" w:after="75" w:line="240" w:lineRule="auto"/>
        <w:rPr>
          <w:rFonts w:ascii="Arial" w:eastAsia="Times New Roman" w:hAnsi="Arial" w:cs="Arial"/>
          <w:color w:val="0A0B0C"/>
          <w:sz w:val="20"/>
          <w:szCs w:val="20"/>
          <w:lang w:eastAsia="ru-RU"/>
        </w:rPr>
      </w:pPr>
      <w:r w:rsidRPr="004B0BCE">
        <w:rPr>
          <w:rFonts w:ascii="Arial" w:eastAsia="Times New Roman" w:hAnsi="Arial" w:cs="Arial"/>
          <w:b/>
          <w:bCs/>
          <w:color w:val="0A0B0C"/>
          <w:sz w:val="20"/>
          <w:szCs w:val="20"/>
          <w:lang w:eastAsia="ru-RU"/>
        </w:rPr>
        <w:t>3. Кому вносить-то?</w:t>
      </w:r>
    </w:p>
    <w:p w:rsidR="004B0BCE" w:rsidRPr="004B0BCE" w:rsidRDefault="004B0BCE" w:rsidP="004B0BCE">
      <w:pPr>
        <w:spacing w:before="100" w:beforeAutospacing="1" w:after="75" w:line="240" w:lineRule="auto"/>
        <w:rPr>
          <w:rFonts w:ascii="Arial" w:eastAsia="Times New Roman" w:hAnsi="Arial" w:cs="Arial"/>
          <w:color w:val="0A0B0C"/>
          <w:sz w:val="20"/>
          <w:szCs w:val="20"/>
          <w:lang w:eastAsia="ru-RU"/>
        </w:rPr>
      </w:pPr>
      <w:r w:rsidRPr="004B0BCE">
        <w:rPr>
          <w:rFonts w:ascii="Arial" w:eastAsia="Times New Roman" w:hAnsi="Arial" w:cs="Arial"/>
          <w:color w:val="0A0B0C"/>
          <w:sz w:val="20"/>
          <w:szCs w:val="20"/>
          <w:lang w:eastAsia="ru-RU"/>
        </w:rPr>
        <w:t>Cогласно пункту 3 части 3 статьи 162 Жилищного кодекса порядок внесения платы за коммунальные услуги относится к существенным условиям договора управления многоквартирным домом.Договорами управления многоквартирным домом может быть установлен порядок внесения платы за жилищно-коммунальные услуги, при котором плата вносится непосредственно исполнителю услуг либо действующим по его поручению платежному агенту или банковскому платежному агенту. Платежные документы, поступающие от различных организаций, никакой полезной информации не содержат, если не заключен договор !</w:t>
      </w:r>
    </w:p>
    <w:p w:rsidR="004B0BCE" w:rsidRPr="004B0BCE" w:rsidRDefault="004B0BCE" w:rsidP="004B0BCE">
      <w:pPr>
        <w:spacing w:before="100" w:beforeAutospacing="1" w:after="75" w:line="240" w:lineRule="auto"/>
        <w:rPr>
          <w:rFonts w:ascii="Arial" w:eastAsia="Times New Roman" w:hAnsi="Arial" w:cs="Arial"/>
          <w:color w:val="0A0B0C"/>
          <w:sz w:val="20"/>
          <w:szCs w:val="20"/>
          <w:lang w:eastAsia="ru-RU"/>
        </w:rPr>
      </w:pPr>
      <w:r w:rsidRPr="004B0BCE">
        <w:rPr>
          <w:rFonts w:ascii="Arial" w:eastAsia="Times New Roman" w:hAnsi="Arial" w:cs="Arial"/>
          <w:b/>
          <w:bCs/>
          <w:color w:val="0A0B0C"/>
          <w:sz w:val="20"/>
          <w:szCs w:val="20"/>
          <w:lang w:eastAsia="ru-RU"/>
        </w:rPr>
        <w:t> 4. Самозащита</w:t>
      </w:r>
    </w:p>
    <w:p w:rsidR="004B0BCE" w:rsidRPr="004B0BCE" w:rsidRDefault="004B0BCE" w:rsidP="004B0BCE">
      <w:pPr>
        <w:spacing w:before="100" w:beforeAutospacing="1" w:after="75" w:line="240" w:lineRule="auto"/>
        <w:rPr>
          <w:rFonts w:ascii="Arial" w:eastAsia="Times New Roman" w:hAnsi="Arial" w:cs="Arial"/>
          <w:color w:val="0A0B0C"/>
          <w:sz w:val="20"/>
          <w:szCs w:val="20"/>
          <w:lang w:eastAsia="ru-RU"/>
        </w:rPr>
      </w:pPr>
      <w:r w:rsidRPr="004B0BCE">
        <w:rPr>
          <w:rFonts w:ascii="Arial" w:eastAsia="Times New Roman" w:hAnsi="Arial" w:cs="Arial"/>
          <w:color w:val="0A0B0C"/>
          <w:sz w:val="20"/>
          <w:szCs w:val="20"/>
          <w:lang w:eastAsia="ru-RU"/>
        </w:rPr>
        <w:t>Законом предусмотрено право самозащиты права. В порядке ст.14 Гражданского кодекса РФ ("Самозащита гражданских прав") на период ДО заключения договора собственник вправе приостановить оплату услуг по платежным документам ТСЖ. Но при этом поставить в известность о нарушении его прав, как минимум, прокуратуру</w:t>
      </w:r>
    </w:p>
    <w:p w:rsidR="00B1623F" w:rsidRDefault="00B1623F">
      <w:bookmarkStart w:id="0" w:name="_GoBack"/>
      <w:bookmarkEnd w:id="0"/>
    </w:p>
    <w:sectPr w:rsidR="00B162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AA3"/>
    <w:rsid w:val="003A7AA3"/>
    <w:rsid w:val="004B0BCE"/>
    <w:rsid w:val="00B162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6E781D-CF7B-4B52-B8E0-1FFEBA576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4B0BC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B0BCE"/>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4B0BCE"/>
    <w:rPr>
      <w:color w:val="1868B2"/>
      <w:sz w:val="24"/>
      <w:szCs w:val="24"/>
      <w:u w:val="single"/>
      <w:shd w:val="clear" w:color="auto" w:fill="auto"/>
      <w:vertAlign w:val="baseline"/>
    </w:rPr>
  </w:style>
  <w:style w:type="character" w:styleId="a4">
    <w:name w:val="Strong"/>
    <w:basedOn w:val="a0"/>
    <w:uiPriority w:val="22"/>
    <w:qFormat/>
    <w:rsid w:val="004B0B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4578">
      <w:bodyDiv w:val="1"/>
      <w:marLeft w:val="0"/>
      <w:marRight w:val="0"/>
      <w:marTop w:val="0"/>
      <w:marBottom w:val="0"/>
      <w:divBdr>
        <w:top w:val="none" w:sz="0" w:space="0" w:color="auto"/>
        <w:left w:val="none" w:sz="0" w:space="0" w:color="auto"/>
        <w:bottom w:val="none" w:sz="0" w:space="0" w:color="auto"/>
        <w:right w:val="none" w:sz="0" w:space="0" w:color="auto"/>
      </w:divBdr>
      <w:divsChild>
        <w:div w:id="576941624">
          <w:marLeft w:val="0"/>
          <w:marRight w:val="0"/>
          <w:marTop w:val="0"/>
          <w:marBottom w:val="0"/>
          <w:divBdr>
            <w:top w:val="none" w:sz="0" w:space="0" w:color="auto"/>
            <w:left w:val="none" w:sz="0" w:space="0" w:color="auto"/>
            <w:bottom w:val="none" w:sz="0" w:space="0" w:color="auto"/>
            <w:right w:val="none" w:sz="0" w:space="0" w:color="auto"/>
          </w:divBdr>
          <w:divsChild>
            <w:div w:id="496727122">
              <w:marLeft w:val="0"/>
              <w:marRight w:val="0"/>
              <w:marTop w:val="0"/>
              <w:marBottom w:val="0"/>
              <w:divBdr>
                <w:top w:val="none" w:sz="0" w:space="0" w:color="auto"/>
                <w:left w:val="none" w:sz="0" w:space="0" w:color="auto"/>
                <w:bottom w:val="none" w:sz="0" w:space="0" w:color="auto"/>
                <w:right w:val="none" w:sz="0" w:space="0" w:color="auto"/>
              </w:divBdr>
              <w:divsChild>
                <w:div w:id="331957403">
                  <w:marLeft w:val="0"/>
                  <w:marRight w:val="0"/>
                  <w:marTop w:val="0"/>
                  <w:marBottom w:val="0"/>
                  <w:divBdr>
                    <w:top w:val="none" w:sz="0" w:space="0" w:color="auto"/>
                    <w:left w:val="none" w:sz="0" w:space="0" w:color="auto"/>
                    <w:bottom w:val="none" w:sz="0" w:space="0" w:color="auto"/>
                    <w:right w:val="none" w:sz="0" w:space="0" w:color="auto"/>
                  </w:divBdr>
                  <w:divsChild>
                    <w:div w:id="1776629341">
                      <w:marLeft w:val="0"/>
                      <w:marRight w:val="4155"/>
                      <w:marTop w:val="0"/>
                      <w:marBottom w:val="0"/>
                      <w:divBdr>
                        <w:top w:val="none" w:sz="0" w:space="0" w:color="auto"/>
                        <w:left w:val="none" w:sz="0" w:space="0" w:color="auto"/>
                        <w:bottom w:val="none" w:sz="0" w:space="0" w:color="auto"/>
                        <w:right w:val="none" w:sz="0" w:space="0" w:color="auto"/>
                      </w:divBdr>
                      <w:divsChild>
                        <w:div w:id="1222014468">
                          <w:marLeft w:val="0"/>
                          <w:marRight w:val="0"/>
                          <w:marTop w:val="0"/>
                          <w:marBottom w:val="0"/>
                          <w:divBdr>
                            <w:top w:val="none" w:sz="0" w:space="0" w:color="auto"/>
                            <w:left w:val="none" w:sz="0" w:space="0" w:color="auto"/>
                            <w:bottom w:val="none" w:sz="0" w:space="0" w:color="auto"/>
                            <w:right w:val="none" w:sz="0" w:space="0" w:color="auto"/>
                          </w:divBdr>
                        </w:div>
                        <w:div w:id="169106775">
                          <w:marLeft w:val="0"/>
                          <w:marRight w:val="0"/>
                          <w:marTop w:val="0"/>
                          <w:marBottom w:val="0"/>
                          <w:divBdr>
                            <w:top w:val="none" w:sz="0" w:space="0" w:color="auto"/>
                            <w:left w:val="none" w:sz="0" w:space="0" w:color="auto"/>
                            <w:bottom w:val="none" w:sz="0" w:space="0" w:color="auto"/>
                            <w:right w:val="none" w:sz="0" w:space="0" w:color="auto"/>
                          </w:divBdr>
                          <w:divsChild>
                            <w:div w:id="763769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javascript://" TargetMode="External"/><Relationship Id="rId4" Type="http://schemas.openxmlformats.org/officeDocument/2006/relationships/hyperlink" Target="http://maxpark.com/user/1608091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1836</Characters>
  <Application>Microsoft Office Word</Application>
  <DocSecurity>0</DocSecurity>
  <Lines>15</Lines>
  <Paragraphs>4</Paragraphs>
  <ScaleCrop>false</ScaleCrop>
  <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2</cp:revision>
  <dcterms:created xsi:type="dcterms:W3CDTF">2017-05-02T05:34:00Z</dcterms:created>
  <dcterms:modified xsi:type="dcterms:W3CDTF">2017-05-02T05:34:00Z</dcterms:modified>
</cp:coreProperties>
</file>